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r>
        <w:rPr>
          <w:rFonts w:hint="eastAsia"/>
        </w:rPr>
        <w:t>ロシアを原産地とする非工業用ダイヤモンドの輸入の禁止措置に伴う税関の対応について</w:t>
      </w:r>
    </w:p>
    <w:p>
      <w:pPr>
        <w:rPr>
          <w:rFonts w:hint="eastAsia"/>
        </w:rPr>
      </w:pPr>
    </w:p>
    <w:p>
      <w:pPr>
        <w:ind w:firstLine="840"/>
      </w:pPr>
      <w:r>
        <w:rPr>
          <w:rFonts w:hint="eastAsia"/>
        </w:rPr>
        <w:t>令和6年</w:t>
      </w:r>
      <w:r>
        <w:rPr>
          <w:rFonts w:hint="eastAsia"/>
          <w:lang w:val="en-US" w:eastAsia="ja-JP"/>
        </w:rPr>
        <w:t>9</w:t>
      </w:r>
      <w:r>
        <w:rPr>
          <w:rFonts w:hint="eastAsia"/>
        </w:rPr>
        <w:t>月</w:t>
      </w:r>
      <w:r>
        <w:rPr>
          <w:rFonts w:hint="eastAsia"/>
          <w:lang w:val="en-US" w:eastAsia="ja-JP"/>
        </w:rPr>
        <w:t>2</w:t>
      </w:r>
      <w:r>
        <w:rPr>
          <w:rFonts w:hint="eastAsia"/>
        </w:rPr>
        <w:t>日財関第</w:t>
      </w:r>
      <w:r>
        <w:rPr>
          <w:rFonts w:hint="eastAsia"/>
          <w:lang w:val="en-US" w:eastAsia="ja-JP"/>
        </w:rPr>
        <w:t>843</w:t>
      </w:r>
      <w:r>
        <w:rPr>
          <w:rFonts w:hint="eastAsia"/>
        </w:rPr>
        <w:t>号</w:t>
      </w:r>
    </w:p>
    <w:p/>
    <w:p>
      <w:pPr>
        <w:rPr>
          <w:rFonts w:hint="eastAsia"/>
        </w:rPr>
      </w:pPr>
    </w:p>
    <w:p>
      <w:pPr>
        <w:ind w:firstLine="210" w:firstLineChars="10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からの非工業用ダイヤモンドの輸入に係る禁止措置を実施することが決定され、令和６年３月１日に「ロシア連邦関係者に対する資産凍結等の措置等について」が閣議了解されたところである。</w:t>
      </w:r>
    </w:p>
    <w:p>
      <w:pPr>
        <w:ind w:firstLine="210" w:firstLineChars="100"/>
        <w:rPr>
          <w:rFonts w:hint="eastAsia"/>
        </w:rPr>
      </w:pPr>
      <w:r>
        <w:rPr>
          <w:rFonts w:hint="eastAsia"/>
        </w:rPr>
        <w:t>当該閣議了解に基づき、令和6年5月10日より１個（粒）あたりの重量が1カラット以上のロシアを原産地とする非工業用ダイヤモンドが輸入の禁止措置の対象となっているが、今般、重量の閾値を0.5カラットに引き下げる措置を実施するため、輸入公表の一部を改正する経済産業省告示が令和6年10月2日から施行される。</w:t>
      </w:r>
    </w:p>
    <w:p>
      <w:pPr>
        <w:ind w:firstLine="210" w:firstLineChars="100"/>
      </w:pPr>
      <w:r>
        <w:rPr>
          <w:rFonts w:hint="eastAsia"/>
        </w:rPr>
        <w:t>税関においては、経済産業省貿易経済安全保障局長からの通知（別紙）を踏まえ、関係省庁との連携を密にし、本輸入の禁止措置の実効性の確保に努めるため、下記により実施されたい。</w:t>
      </w:r>
    </w:p>
    <w:p>
      <w:pPr>
        <w:ind w:firstLine="210" w:firstLineChars="100"/>
        <w:rPr>
          <w:rFonts w:hint="eastAsia"/>
        </w:rPr>
      </w:pPr>
    </w:p>
    <w:p>
      <w:pPr>
        <w:jc w:val="center"/>
      </w:pPr>
      <w:r>
        <w:rPr>
          <w:rFonts w:hint="eastAsia"/>
        </w:rPr>
        <w:t>記</w:t>
      </w:r>
    </w:p>
    <w:p>
      <w:pPr>
        <w:ind w:left="210" w:hanging="210" w:hangingChars="100"/>
      </w:pPr>
    </w:p>
    <w:p>
      <w:pPr>
        <w:ind w:left="210" w:hanging="210" w:hangingChars="100"/>
        <w:rPr>
          <w:rFonts w:hint="eastAsia"/>
        </w:rPr>
      </w:pPr>
      <w:r>
        <w:rPr>
          <w:rFonts w:hint="eastAsia"/>
        </w:rPr>
        <w:t>１．税関における審査に際しては、経済産業大臣の確認書等の通関関係書類により経済産業大臣の輸入の承認の要否を確認すること。</w:t>
      </w:r>
    </w:p>
    <w:p>
      <w:pPr>
        <w:ind w:left="210" w:hanging="210" w:hangingChars="100"/>
        <w:rPr>
          <w:rFonts w:hint="eastAsia"/>
        </w:rPr>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pPr>
      <w:r>
        <w:br w:type="page"/>
      </w:r>
    </w:p>
    <w:p>
      <w:pPr>
        <w:autoSpaceDN w:val="0"/>
        <w:ind w:left="210" w:hanging="210" w:hangingChars="100"/>
      </w:pPr>
    </w:p>
    <w:p>
      <w:pPr>
        <w:jc w:val="right"/>
      </w:pPr>
      <w:r>
        <w:rPr>
          <w:rFonts w:hint="eastAsia"/>
        </w:rPr>
        <w:t>別紙</w:t>
      </w:r>
    </w:p>
    <w:p/>
    <w:p>
      <w:pPr>
        <w:autoSpaceDN w:val="0"/>
        <w:jc w:val="right"/>
      </w:pPr>
      <w:r>
        <w:rPr>
          <w:rFonts w:hint="eastAsia"/>
        </w:rPr>
        <w:t>令和6年</w:t>
      </w:r>
      <w:r>
        <w:rPr>
          <w:rFonts w:hint="eastAsia"/>
          <w:lang w:val="en-US" w:eastAsia="ja-JP"/>
        </w:rPr>
        <w:t>9</w:t>
      </w:r>
      <w:r>
        <w:rPr>
          <w:rFonts w:hint="eastAsia"/>
        </w:rPr>
        <w:t>月</w:t>
      </w:r>
      <w:r>
        <w:rPr>
          <w:rFonts w:hint="eastAsia"/>
          <w:lang w:val="en-US" w:eastAsia="ja-JP"/>
        </w:rPr>
        <w:t>2</w:t>
      </w:r>
      <w:r>
        <w:rPr>
          <w:rFonts w:hint="eastAsia"/>
        </w:rPr>
        <w:t>日20240</w:t>
      </w:r>
      <w:r>
        <w:rPr>
          <w:rFonts w:hint="eastAsia"/>
          <w:lang w:val="en-US" w:eastAsia="ja-JP"/>
        </w:rPr>
        <w:t>902</w:t>
      </w:r>
      <w:r>
        <w:rPr>
          <w:rFonts w:hint="eastAsia"/>
        </w:rPr>
        <w:t>貿局第2号</w:t>
      </w:r>
    </w:p>
    <w:p>
      <w:pPr>
        <w:autoSpaceDN w:val="0"/>
      </w:pPr>
    </w:p>
    <w:p>
      <w:pPr>
        <w:autoSpaceDN w:val="0"/>
      </w:pPr>
      <w:r>
        <w:rPr>
          <w:rFonts w:hint="eastAsia"/>
        </w:rPr>
        <w:t>財務省関税局長</w:t>
      </w:r>
      <w:r>
        <w:rPr>
          <w:rFonts w:hint="eastAsia"/>
          <w:lang w:eastAsia="ja-JP"/>
        </w:rPr>
        <w:t>　</w:t>
      </w:r>
      <w:r>
        <w:rPr>
          <w:rFonts w:hint="eastAsia"/>
        </w:rPr>
        <w:t>殿</w:t>
      </w:r>
    </w:p>
    <w:p>
      <w:pPr>
        <w:autoSpaceDN w:val="0"/>
      </w:pPr>
    </w:p>
    <w:p>
      <w:pPr>
        <w:autoSpaceDN w:val="0"/>
        <w:jc w:val="right"/>
      </w:pPr>
      <w:r>
        <w:rPr>
          <w:rFonts w:hint="eastAsia"/>
        </w:rPr>
        <w:t>経済産業省貿易経済安全保障局長</w:t>
      </w:r>
    </w:p>
    <w:p>
      <w:pPr>
        <w:autoSpaceDN w:val="0"/>
      </w:pPr>
    </w:p>
    <w:p>
      <w:pPr>
        <w:autoSpaceDN w:val="0"/>
        <w:jc w:val="center"/>
      </w:pPr>
      <w:r>
        <w:rPr>
          <w:rFonts w:hint="eastAsia"/>
        </w:rPr>
        <w:t>ロシアを原産地とするダイヤモンドの輸入禁止措置について</w:t>
      </w:r>
    </w:p>
    <w:p>
      <w:pPr>
        <w:autoSpaceDN w:val="0"/>
        <w:jc w:val="center"/>
      </w:pPr>
    </w:p>
    <w:p>
      <w:pPr>
        <w:autoSpaceDN w:val="0"/>
        <w:ind w:firstLine="210" w:firstLineChars="100"/>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r>
        <w:rPr>
          <w:rFonts w:hint="eastAsia"/>
        </w:rPr>
        <w:t>上記の件について、令和6年3月1日付け閣議了解に基づき、別紙のとおり告示されることになるため、税関においても本改正の趣旨を踏まえ当省と連携の上、御対応方よろしくお願いいたします。</w:t>
      </w:r>
    </w:p>
    <w:p>
      <w:r>
        <w:rPr>
          <w:rFonts w:hint="eastAsia"/>
        </w:rPr>
        <w:t>○経済産業省告示第百三十一号</w:t>
      </w:r>
    </w:p>
    <w:p>
      <w:pPr>
        <w:ind w:firstLine="210" w:firstLineChars="100"/>
      </w:pPr>
      <w:r>
        <w:rPr>
          <w:rFonts w:hint="eastAsia"/>
        </w:rPr>
        <w:t>輸入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pPr>
        <w:ind w:left="420" w:leftChars="200"/>
        <w:rPr>
          <w:rFonts w:hint="eastAsia"/>
        </w:rPr>
      </w:pPr>
      <w:r>
        <w:rPr>
          <w:rFonts w:hint="eastAsia"/>
        </w:rPr>
        <w:t>令和六年九月二日</w:t>
      </w:r>
      <w:r>
        <w:tab/>
      </w:r>
      <w:r>
        <w:tab/>
      </w:r>
      <w:r>
        <w:tab/>
      </w:r>
      <w:r>
        <w:tab/>
      </w:r>
      <w:r>
        <w:tab/>
      </w:r>
      <w:r>
        <w:tab/>
      </w:r>
      <w:r>
        <w:tab/>
      </w:r>
      <w:r>
        <w:tab/>
      </w:r>
      <w:r>
        <w:tab/>
      </w:r>
      <w:r>
        <w:rPr>
          <w:rFonts w:hint="eastAsia"/>
        </w:rPr>
        <w:t>経済産業大臣　齋藤　健</w:t>
      </w:r>
    </w:p>
    <w:p>
      <w:pPr>
        <w:ind w:left="420" w:leftChars="200"/>
      </w:pPr>
    </w:p>
    <w:p>
      <w:pPr>
        <w:wordWrap w:val="0"/>
        <w:ind w:firstLine="210" w:firstLineChars="100"/>
        <w:jc w:val="right"/>
      </w:pPr>
      <w:r>
        <w:rPr>
          <w:rFonts w:hint="eastAsia"/>
        </w:rPr>
        <w:t>（傍線部分は改正部分）</w:t>
      </w:r>
      <w:r>
        <w:rPr>
          <w:rFonts w:hint="eastAsia"/>
          <w:lang w:eastAsia="ja-JP"/>
        </w:rPr>
        <w:t>　</w:t>
      </w:r>
      <w:bookmarkStart w:id="0" w:name="_GoBack"/>
      <w:bookmarkEnd w:id="0"/>
    </w:p>
    <w:tbl>
      <w:tblPr>
        <w:tblStyle w:val="9"/>
        <w:tblW w:w="12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6"/>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tcBorders>
              <w:bottom w:val="single" w:color="auto" w:sz="4" w:space="0"/>
            </w:tcBorders>
            <w:textDirection w:val="lrTbV"/>
            <w:vAlign w:val="top"/>
          </w:tcPr>
          <w:p>
            <w:pPr>
              <w:jc w:val="center"/>
            </w:pPr>
            <w:r>
              <w:rPr>
                <w:rFonts w:hint="eastAsia"/>
              </w:rPr>
              <w:t>改　正　後</w:t>
            </w:r>
          </w:p>
        </w:tc>
        <w:tc>
          <w:tcPr>
            <w:tcW w:w="6465" w:type="dxa"/>
            <w:tcBorders>
              <w:bottom w:val="single" w:color="auto" w:sz="4" w:space="0"/>
            </w:tcBorders>
            <w:textDirection w:val="lrTbV"/>
            <w:vAlign w:val="top"/>
          </w:tcPr>
          <w:p>
            <w:pPr>
              <w:jc w:val="center"/>
            </w:pPr>
            <w:r>
              <w:rPr>
                <w:rFonts w:hint="eastAsia"/>
              </w:rPr>
              <w:t>改</w:t>
            </w:r>
            <w:r>
              <w:rPr>
                <w:rFonts w:hint="eastAsia"/>
                <w:lang w:eastAsia="ja-JP"/>
              </w:rPr>
              <w:t>　</w:t>
            </w:r>
            <w:r>
              <w:rPr>
                <w:rFonts w:hint="eastAsia"/>
              </w:rPr>
              <w:t>正</w:t>
            </w:r>
            <w:r>
              <w:rPr>
                <w:rFonts w:hint="eastAsia"/>
                <w:lang w:eastAsia="ja-JP"/>
              </w:rPr>
              <w:t>　</w:t>
            </w:r>
            <w:r>
              <w:rPr>
                <w:rFonts w:hint="eastAsia"/>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tcBorders>
              <w:top w:val="nil"/>
              <w:bottom w:val="nil"/>
            </w:tcBorders>
            <w:tcMar>
              <w:right w:w="0" w:type="dxa"/>
            </w:tcMar>
            <w:textDirection w:val="lrTbV"/>
            <w:vAlign w:val="top"/>
          </w:tcPr>
          <w:p>
            <w:pPr>
              <w:widowControl w:val="0"/>
              <w:wordWrap/>
              <w:adjustRightInd/>
              <w:snapToGrid/>
              <w:spacing w:line="240" w:lineRule="auto"/>
              <w:ind w:left="210" w:leftChars="0" w:right="0" w:hanging="210" w:hangingChars="100"/>
              <w:jc w:val="both"/>
              <w:textAlignment w:val="auto"/>
              <w:outlineLvl w:val="9"/>
              <w:rPr>
                <w:rFonts w:hint="eastAsia"/>
              </w:rPr>
            </w:pPr>
            <w:r>
              <w:rPr>
                <w:rFonts w:hint="eastAsia"/>
              </w:rPr>
              <w:t>三</w:t>
            </w:r>
            <w:r>
              <w:rPr>
                <w:rFonts w:hint="eastAsia"/>
                <w:lang w:eastAsia="ja-JP"/>
              </w:rPr>
              <w:t>　</w:t>
            </w:r>
            <w:r>
              <w:rPr>
                <w:rFonts w:hint="eastAsia"/>
              </w:rPr>
              <w:t>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w:t>
            </w:r>
            <w:r>
              <w:rPr>
                <w:rFonts w:hint="eastAsia"/>
                <w:lang w:eastAsia="ja-JP"/>
              </w:rPr>
              <w:t>⑴</w:t>
            </w:r>
            <w:r>
              <w:rPr>
                <w:rFonts w:hint="eastAsia"/>
              </w:rPr>
              <w:t>から</w:t>
            </w:r>
            <w:r>
              <w:rPr>
                <w:rFonts w:hint="eastAsia"/>
                <w:lang w:eastAsia="ja-JP"/>
              </w:rPr>
              <w:t>⑸</w:t>
            </w:r>
            <w:r>
              <w:rPr>
                <w:rFonts w:hint="eastAsia"/>
              </w:rPr>
              <w:t>までの区分に応じそれぞれに定める大臣の確認、７の貨物を輸入する場合においての経済産業大臣の確認又は８の貨物を輸入する場合においての８の</w:t>
            </w:r>
            <w:r>
              <w:rPr>
                <w:rFonts w:hint="eastAsia"/>
                <w:lang w:eastAsia="ja-JP"/>
              </w:rPr>
              <w:t>⑴</w:t>
            </w:r>
            <w:r>
              <w:rPr>
                <w:rFonts w:hint="eastAsia"/>
              </w:rPr>
              <w:t>から</w:t>
            </w:r>
            <w:r>
              <w:rPr>
                <w:rFonts w:hint="eastAsia"/>
                <w:lang w:eastAsia="ja-JP"/>
              </w:rPr>
              <w:t>⑽</w:t>
            </w:r>
            <w:r>
              <w:rPr>
                <w:rFonts w:hint="eastAsia"/>
              </w:rPr>
              <w:t>までの区分に応じそれぞれに定める書類の税関への提出とする。</w:t>
            </w:r>
          </w:p>
          <w:p>
            <w:pPr>
              <w:ind w:leftChars="100"/>
              <w:rPr>
                <w:rFonts w:hint="eastAsia"/>
              </w:rPr>
            </w:pPr>
            <w:r>
              <w:rPr>
                <w:rFonts w:hint="eastAsia"/>
              </w:rPr>
              <w:t>１～６</w:t>
            </w:r>
            <w:r>
              <w:rPr>
                <w:rFonts w:hint="eastAsia"/>
                <w:lang w:eastAsia="ja-JP"/>
              </w:rPr>
              <w:t>　</w:t>
            </w:r>
            <w:r>
              <w:rPr>
                <w:rFonts w:hint="eastAsia"/>
              </w:rPr>
              <w:t>［略］</w:t>
            </w:r>
          </w:p>
          <w:p>
            <w:pPr>
              <w:ind w:leftChars="100"/>
              <w:rPr>
                <w:rFonts w:hint="eastAsia"/>
              </w:rPr>
            </w:pPr>
            <w:r>
              <w:rPr>
                <w:rFonts w:hint="eastAsia"/>
              </w:rPr>
              <w:t>７</w:t>
            </w:r>
            <w:r>
              <w:rPr>
                <w:rFonts w:hint="eastAsia"/>
                <w:lang w:eastAsia="ja-JP"/>
              </w:rPr>
              <w:t>⑴</w:t>
            </w:r>
            <w:r>
              <w:rPr>
                <w:rFonts w:hint="eastAsia"/>
              </w:rPr>
              <w:t>～</w:t>
            </w:r>
            <w:r>
              <w:rPr>
                <w:rFonts w:hint="eastAsia"/>
                <w:lang w:eastAsia="ja-JP"/>
              </w:rPr>
              <w:t>⑼　</w:t>
            </w:r>
            <w:r>
              <w:rPr>
                <w:rFonts w:hint="eastAsia"/>
              </w:rPr>
              <w:t>［略］</w:t>
            </w:r>
          </w:p>
        </w:tc>
        <w:tc>
          <w:tcPr>
            <w:tcW w:w="6465" w:type="dxa"/>
            <w:tcBorders>
              <w:top w:val="nil"/>
              <w:bottom w:val="nil"/>
            </w:tcBorders>
            <w:tcMar>
              <w:right w:w="0" w:type="dxa"/>
            </w:tcMar>
            <w:textDirection w:val="lrTbV"/>
            <w:vAlign w:val="top"/>
          </w:tcPr>
          <w:p>
            <w:pPr>
              <w:widowControl w:val="0"/>
              <w:wordWrap/>
              <w:adjustRightInd/>
              <w:snapToGrid/>
              <w:spacing w:line="240" w:lineRule="auto"/>
              <w:ind w:left="210" w:leftChars="0" w:right="0" w:hanging="210" w:hangingChars="100"/>
              <w:jc w:val="both"/>
              <w:textAlignment w:val="auto"/>
              <w:outlineLvl w:val="9"/>
              <w:rPr>
                <w:rFonts w:hint="eastAsia"/>
              </w:rPr>
            </w:pPr>
            <w:r>
              <w:rPr>
                <w:rFonts w:hint="eastAsia"/>
              </w:rPr>
              <w:t>三</w:t>
            </w:r>
            <w:r>
              <w:rPr>
                <w:rFonts w:hint="eastAsia"/>
                <w:lang w:eastAsia="ja-JP"/>
              </w:rPr>
              <w:t>　</w:t>
            </w:r>
            <w:r>
              <w:rPr>
                <w:rFonts w:hint="eastAsia"/>
              </w:rPr>
              <w:t>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w:t>
            </w:r>
            <w:r>
              <w:rPr>
                <w:rFonts w:hint="eastAsia"/>
                <w:lang w:eastAsia="ja-JP"/>
              </w:rPr>
              <w:t>⑴</w:t>
            </w:r>
            <w:r>
              <w:rPr>
                <w:rFonts w:hint="eastAsia"/>
              </w:rPr>
              <w:t>から</w:t>
            </w:r>
            <w:r>
              <w:rPr>
                <w:rFonts w:hint="eastAsia"/>
                <w:lang w:eastAsia="ja-JP"/>
              </w:rPr>
              <w:t>⑸</w:t>
            </w:r>
            <w:r>
              <w:rPr>
                <w:rFonts w:hint="eastAsia"/>
              </w:rPr>
              <w:t>までの区分に応じそれぞれに定める大臣の確認、７の貨物を輸入する場合においての経済産業大臣の確認又は８の貨物を輸入する場合においての８の</w:t>
            </w:r>
            <w:r>
              <w:rPr>
                <w:rFonts w:hint="eastAsia"/>
                <w:lang w:eastAsia="ja-JP"/>
              </w:rPr>
              <w:t>⑴</w:t>
            </w:r>
            <w:r>
              <w:rPr>
                <w:rFonts w:hint="eastAsia"/>
              </w:rPr>
              <w:t>から</w:t>
            </w:r>
            <w:r>
              <w:rPr>
                <w:rFonts w:hint="eastAsia"/>
                <w:lang w:eastAsia="ja-JP"/>
              </w:rPr>
              <w:t>⑽</w:t>
            </w:r>
            <w:r>
              <w:rPr>
                <w:rFonts w:hint="eastAsia"/>
              </w:rPr>
              <w:t>までの区分に応じそれぞれに定める書類の税関への提出とする。</w:t>
            </w:r>
          </w:p>
          <w:p>
            <w:pPr>
              <w:ind w:leftChars="100"/>
              <w:rPr>
                <w:rFonts w:hint="eastAsia"/>
              </w:rPr>
            </w:pPr>
            <w:r>
              <w:rPr>
                <w:rFonts w:hint="eastAsia"/>
              </w:rPr>
              <w:t>１～６</w:t>
            </w:r>
            <w:r>
              <w:rPr>
                <w:rFonts w:hint="eastAsia"/>
                <w:lang w:eastAsia="ja-JP"/>
              </w:rPr>
              <w:t>　</w:t>
            </w:r>
            <w:r>
              <w:rPr>
                <w:rFonts w:hint="eastAsia"/>
              </w:rPr>
              <w:t>［略］</w:t>
            </w:r>
          </w:p>
          <w:p>
            <w:pPr>
              <w:ind w:left="0" w:leftChars="100"/>
              <w:rPr>
                <w:rFonts w:hint="eastAsia"/>
              </w:rPr>
            </w:pPr>
            <w:r>
              <w:rPr>
                <w:rFonts w:hint="eastAsia"/>
              </w:rPr>
              <w:t>７</w:t>
            </w:r>
            <w:r>
              <w:rPr>
                <w:rFonts w:hint="eastAsia"/>
                <w:lang w:eastAsia="ja-JP"/>
              </w:rPr>
              <w:t>⑴</w:t>
            </w:r>
            <w:r>
              <w:rPr>
                <w:rFonts w:hint="eastAsia"/>
              </w:rPr>
              <w:t>～</w:t>
            </w:r>
            <w:r>
              <w:rPr>
                <w:rFonts w:hint="eastAsia"/>
                <w:lang w:eastAsia="ja-JP"/>
              </w:rPr>
              <w:t>⑼　</w:t>
            </w:r>
            <w:r>
              <w:rPr>
                <w:rFonts w:hint="eastAsi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tcBorders>
              <w:top w:val="nil"/>
              <w:bottom w:val="nil"/>
            </w:tcBorders>
            <w:tcMar>
              <w:right w:w="0" w:type="dxa"/>
            </w:tcMar>
            <w:textDirection w:val="lrTbV"/>
            <w:vAlign w:val="top"/>
          </w:tcPr>
          <w:p>
            <w:pPr>
              <w:widowControl w:val="0"/>
              <w:wordWrap/>
              <w:adjustRightInd/>
              <w:snapToGrid/>
              <w:spacing w:line="240" w:lineRule="auto"/>
              <w:ind w:left="420" w:leftChars="100" w:right="0" w:hanging="210" w:hangingChars="100"/>
              <w:jc w:val="both"/>
              <w:textAlignment w:val="auto"/>
              <w:outlineLvl w:val="9"/>
              <w:rPr>
                <w:rFonts w:hint="eastAsia"/>
              </w:rPr>
            </w:pPr>
            <w:r>
              <w:rPr>
                <w:rFonts w:hint="eastAsia"/>
                <w:lang w:eastAsia="ja-JP"/>
              </w:rPr>
              <w:t>⑽　</w:t>
            </w:r>
            <w:r>
              <w:rPr>
                <w:rFonts w:hint="eastAsia"/>
              </w:rPr>
              <w:t>ロシアを原産地とするダイヤモンド（関税率表第七一〇二・一〇号、第七一〇二・三一号及び第七一〇二・三九号に掲げるものに限る。）であって、一個あたりの重量が</w:t>
            </w:r>
            <w:r>
              <w:rPr>
                <w:rFonts w:hint="eastAsia"/>
                <w:u w:val="single" w:color="auto"/>
              </w:rPr>
              <w:t>〇・五</w:t>
            </w:r>
            <w:r>
              <w:rPr>
                <w:rFonts w:hint="eastAsia"/>
              </w:rPr>
              <w:t>カラット未満のものを輸入しようとする者は、別に定めるところにより、経済産業大臣の確認を受けなければならない。</w:t>
            </w:r>
          </w:p>
        </w:tc>
        <w:tc>
          <w:tcPr>
            <w:tcW w:w="6465" w:type="dxa"/>
            <w:tcBorders>
              <w:top w:val="nil"/>
              <w:bottom w:val="nil"/>
            </w:tcBorders>
            <w:tcMar>
              <w:right w:w="0" w:type="dxa"/>
            </w:tcMar>
            <w:textDirection w:val="lrTbV"/>
            <w:vAlign w:val="top"/>
          </w:tcPr>
          <w:p>
            <w:pPr>
              <w:widowControl w:val="0"/>
              <w:wordWrap/>
              <w:adjustRightInd/>
              <w:snapToGrid/>
              <w:spacing w:line="240" w:lineRule="auto"/>
              <w:ind w:left="420" w:leftChars="100" w:right="0" w:hanging="210" w:hangingChars="100"/>
              <w:jc w:val="both"/>
              <w:textAlignment w:val="auto"/>
              <w:outlineLvl w:val="9"/>
              <w:rPr>
                <w:rFonts w:hint="eastAsia"/>
              </w:rPr>
            </w:pPr>
            <w:r>
              <w:rPr>
                <w:rFonts w:hint="eastAsia"/>
                <w:lang w:eastAsia="ja-JP"/>
              </w:rPr>
              <w:t>⑽　</w:t>
            </w:r>
            <w:r>
              <w:rPr>
                <w:rFonts w:hint="eastAsia"/>
              </w:rPr>
              <w:t>ロシアを原産地とするダイヤモンド（関税率表第七一〇二・一〇号、第七一〇二・三一号及び第七一〇二・三九号に掲げるものに限る。）であって、一個あたりの重量が</w:t>
            </w:r>
            <w:r>
              <w:rPr>
                <w:rFonts w:hint="eastAsia"/>
                <w:u w:val="single" w:color="auto"/>
              </w:rPr>
              <w:t>１</w:t>
            </w:r>
            <w:r>
              <w:rPr>
                <w:rFonts w:hint="eastAsia"/>
              </w:rPr>
              <w:t>カラット未満のものを輸入しようとする者は、別に定めるところにより、経済産業大臣の確認を受けなければならない。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trPr>
        <w:tc>
          <w:tcPr>
            <w:tcW w:w="6516" w:type="dxa"/>
            <w:tcBorders>
              <w:top w:val="nil"/>
              <w:bottom w:val="single" w:color="auto" w:sz="4" w:space="0"/>
            </w:tcBorders>
            <w:tcMar>
              <w:right w:w="0" w:type="dxa"/>
            </w:tcMar>
            <w:textDirection w:val="lrTbV"/>
            <w:vAlign w:val="top"/>
          </w:tcPr>
          <w:p>
            <w:pPr>
              <w:ind w:left="0" w:leftChars="100"/>
              <w:rPr>
                <w:rFonts w:hint="eastAsia"/>
                <w:lang w:eastAsia="ja-JP"/>
              </w:rPr>
            </w:pPr>
            <w:r>
              <w:rPr>
                <w:rFonts w:hint="eastAsia"/>
                <w:lang w:eastAsia="ja-JP"/>
              </w:rPr>
              <w:t>８　［</w:t>
            </w:r>
            <w:r>
              <w:rPr>
                <w:rFonts w:hint="eastAsia"/>
              </w:rPr>
              <w:t>略</w:t>
            </w:r>
            <w:r>
              <w:rPr>
                <w:rFonts w:hint="eastAsia"/>
                <w:lang w:eastAsia="ja-JP"/>
              </w:rPr>
              <w:t>］</w:t>
            </w:r>
          </w:p>
        </w:tc>
        <w:tc>
          <w:tcPr>
            <w:tcW w:w="6465" w:type="dxa"/>
            <w:tcBorders>
              <w:top w:val="nil"/>
              <w:bottom w:val="single" w:color="auto" w:sz="4" w:space="0"/>
            </w:tcBorders>
            <w:tcMar>
              <w:right w:w="0" w:type="dxa"/>
            </w:tcMar>
            <w:textDirection w:val="lrTbV"/>
            <w:vAlign w:val="top"/>
          </w:tcPr>
          <w:p>
            <w:pPr>
              <w:ind w:left="0" w:leftChars="100"/>
              <w:rPr>
                <w:rFonts w:hint="eastAsia"/>
                <w:lang w:eastAsia="ja-JP"/>
              </w:rPr>
            </w:pPr>
            <w:r>
              <w:rPr>
                <w:rFonts w:hint="eastAsia"/>
                <w:lang w:eastAsia="ja-JP"/>
              </w:rPr>
              <w:t>８</w:t>
            </w:r>
            <w:r>
              <w:rPr>
                <w:rFonts w:hint="eastAsia"/>
                <w:lang w:eastAsia="ja-JP"/>
              </w:rPr>
              <w:t>　［</w:t>
            </w:r>
            <w:r>
              <w:rPr>
                <w:rFonts w:hint="eastAsia"/>
              </w:rPr>
              <w:t>略］</w:t>
            </w:r>
          </w:p>
        </w:tc>
      </w:tr>
    </w:tbl>
    <w:p>
      <w:pPr>
        <w:widowControl/>
        <w:ind w:left="630" w:leftChars="300"/>
        <w:jc w:val="left"/>
      </w:pPr>
      <w:r>
        <w:rPr>
          <w:rFonts w:hint="eastAsia"/>
        </w:rPr>
        <w:t>附則</w:t>
      </w:r>
    </w:p>
    <w:p>
      <w:pPr>
        <w:widowControl/>
        <w:ind w:firstLine="210" w:firstLineChars="100"/>
        <w:jc w:val="left"/>
      </w:pPr>
      <w:r>
        <w:rPr>
          <w:rFonts w:hint="eastAsia"/>
        </w:rPr>
        <w:t>この告示は、令和六年十月二日から施行する。ただし、この告示の施行前に輸入に係る契約を行った者がその契約に基づいてする輸入については、施行の日から起算して三月を経過した日までは、なお従前の例による。</w:t>
      </w:r>
    </w:p>
    <w:sectPr>
      <w:pgSz w:w="16838" w:h="11906" w:orient="landscape"/>
      <w:pgMar w:top="1701" w:right="1985" w:bottom="1701" w:left="1701" w:header="851" w:footer="992" w:gutter="0"/>
      <w:pgBorders>
        <w:top w:val="none" w:color="auto" w:sz="0" w:space="0"/>
        <w:left w:val="none" w:color="auto" w:sz="0" w:space="0"/>
        <w:bottom w:val="none" w:color="auto" w:sz="0" w:space="0"/>
        <w:right w:val="none" w:color="auto" w:sz="0" w:space="0"/>
      </w:pgBorders>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6010"/>
    <w:rsid w:val="0024518D"/>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B6F9C"/>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 w:val="055535F6"/>
    <w:rsid w:val="0A960A6B"/>
    <w:rsid w:val="17BE4C81"/>
    <w:rsid w:val="18D57CCC"/>
    <w:rsid w:val="1A6F07A0"/>
    <w:rsid w:val="25D34579"/>
    <w:rsid w:val="2B180381"/>
    <w:rsid w:val="2E023D0B"/>
    <w:rsid w:val="39067904"/>
    <w:rsid w:val="6F3A2F1E"/>
    <w:rsid w:val="7EBA6F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2022-04-13T01:35:00Z</dcterms:created>
  <dc:creator>鈴木　恒久</dc:creator>
  <cp:lastModifiedBy>恒久</cp:lastModifiedBy>
  <cp:lastPrinted>2022-02-28T02:35:00Z</cp:lastPrinted>
  <dcterms:modified xsi:type="dcterms:W3CDTF">2024-09-03T00:37:04Z</dcterms:modified>
  <dc:title>ロシア連邦を原産地又は船積地域とする貨物の輸入の禁止措置に伴う税関の対応について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